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5B" w:rsidRDefault="002B005B">
      <w:pPr>
        <w:spacing w:line="240" w:lineRule="auto"/>
      </w:pPr>
    </w:p>
    <w:p w:rsidR="002B005B" w:rsidRDefault="002B005B">
      <w:pPr>
        <w:spacing w:line="240" w:lineRule="auto"/>
      </w:pPr>
    </w:p>
    <w:p w:rsidR="002B005B" w:rsidRDefault="002B005B">
      <w:pPr>
        <w:jc w:val="center"/>
        <w:rPr>
          <w:b/>
        </w:rPr>
      </w:pPr>
    </w:p>
    <w:p w:rsidR="002B005B" w:rsidRDefault="00E74829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740410</wp:posOffset>
            </wp:positionH>
            <wp:positionV relativeFrom="page">
              <wp:posOffset>370205</wp:posOffset>
            </wp:positionV>
            <wp:extent cx="6086475" cy="1235710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rPr>
          <w:b/>
        </w:rPr>
        <w:t xml:space="preserve">TERMO DE CONSENTIMENTO LIVRE E ESCLARECIDO (TCLE) – para questionário eletrônico via </w:t>
      </w:r>
      <w:r>
        <w:rPr>
          <w:b/>
          <w:i/>
        </w:rPr>
        <w:t>Google Forms</w:t>
      </w:r>
    </w:p>
    <w:p w:rsidR="002B005B" w:rsidRDefault="002B005B">
      <w:pPr>
        <w:jc w:val="center"/>
        <w:rPr>
          <w:b/>
        </w:rPr>
      </w:pPr>
    </w:p>
    <w:p w:rsidR="002B005B" w:rsidRDefault="00E74829">
      <w:pPr>
        <w:ind w:firstLine="708"/>
      </w:pPr>
      <w:r>
        <w:t xml:space="preserve">Você está sendo convidado (a) para participar como voluntário(a) da pesquisa </w:t>
      </w:r>
      <w:r>
        <w:rPr>
          <w:color w:val="FF0000"/>
        </w:rPr>
        <w:t>Título do estudo</w:t>
      </w:r>
      <w:r>
        <w:t xml:space="preserve"> e que tem como objetivo </w:t>
      </w:r>
      <w:r>
        <w:rPr>
          <w:i/>
          <w:color w:val="FF0000"/>
        </w:rPr>
        <w:t xml:space="preserve">Inserir objetivo da pesquisa (descrever </w:t>
      </w:r>
      <w:r>
        <w:rPr>
          <w:b/>
          <w:i/>
          <w:color w:val="FF0000"/>
          <w:u w:val="single"/>
        </w:rPr>
        <w:t>o objetivo</w:t>
      </w:r>
      <w:r>
        <w:rPr>
          <w:i/>
          <w:color w:val="FF0000"/>
        </w:rPr>
        <w:t xml:space="preserve"> de maneira clara e em linguagem acessível ao participante da pesquisa)</w:t>
      </w:r>
      <w:r>
        <w:t xml:space="preserve">. </w:t>
      </w:r>
    </w:p>
    <w:p w:rsidR="002B005B" w:rsidRDefault="00E74829">
      <w:pPr>
        <w:ind w:firstLine="708"/>
        <w:rPr>
          <w:b/>
          <w:color w:val="1F497D"/>
        </w:rPr>
      </w:pPr>
      <w:r>
        <w:t xml:space="preserve">O projeto consiste em responder a um questionário disponibilizado na internet, </w:t>
      </w:r>
      <w:r>
        <w:rPr>
          <w:i/>
        </w:rPr>
        <w:t>on-line</w:t>
      </w:r>
      <w:r>
        <w:t>, já disponível nesta página, na sequência, el</w:t>
      </w:r>
      <w:r>
        <w:t xml:space="preserve">aborado na plataforma </w:t>
      </w:r>
      <w:r>
        <w:rPr>
          <w:i/>
        </w:rPr>
        <w:t>Google Forms,</w:t>
      </w:r>
      <w:r>
        <w:t xml:space="preserve"> </w:t>
      </w:r>
      <w:r>
        <w:rPr>
          <w:color w:val="FF0000"/>
        </w:rPr>
        <w:t>(descrever  estrutura do questionário, ou seja, nome do mesmo, quando de terceiros, com  as divisões (quando existirem, como por exemplo, dimensões (psicológica, física, etc.), sessões (qualidade de vida, demográficas, e</w:t>
      </w:r>
      <w:r>
        <w:rPr>
          <w:color w:val="FF0000"/>
        </w:rPr>
        <w:t xml:space="preserve">tc.), etc.). Descrever se as questões são fechadas (múltipla escolha) ou abertas e escrever ainda” ... de forma que sua participação não deve durar mais de xx minutos.)  </w:t>
      </w:r>
      <w:r>
        <w:rPr>
          <w:b/>
          <w:color w:val="1F497D"/>
        </w:rPr>
        <w:t>{Observação: aqui só foi relatado o caso da pesquisa via Google Forms, mas a Carta Cir</w:t>
      </w:r>
      <w:r>
        <w:rPr>
          <w:b/>
          <w:color w:val="1F497D"/>
        </w:rPr>
        <w:t>cular CNS 01/2021 diz: “ Meio ou ambiente virtual: aquele que envolve a utilização da internet (como e-mails, sites eletrônicos, formulários disponibilizados por programas, etc.), do telefone (ligação de áudio, de vídeo, uso de aplicativos de chamadas, etc</w:t>
      </w:r>
      <w:r>
        <w:rPr>
          <w:b/>
          <w:color w:val="1F497D"/>
        </w:rPr>
        <w:t>.), assim como outros programas e aplicativos que utilizam esses meios.}</w:t>
      </w:r>
    </w:p>
    <w:p w:rsidR="002B005B" w:rsidRDefault="00E74829">
      <w:pPr>
        <w:ind w:firstLine="708"/>
      </w:pPr>
      <w:r>
        <w:t>Seus dados de identificação não serão solicitados e suas respostas chegarão a nós pesquisadores, sem identificação. Suas respostas serão utilizadas apenas para este projeto aprovado p</w:t>
      </w:r>
      <w:r>
        <w:t xml:space="preserve">elo Comitê de Ética da URI-Erechim. </w:t>
      </w:r>
    </w:p>
    <w:p w:rsidR="002B005B" w:rsidRDefault="00E74829">
      <w:pPr>
        <w:spacing w:line="240" w:lineRule="auto"/>
        <w:ind w:firstLine="708"/>
      </w:pPr>
      <w:r>
        <w:t xml:space="preserve">Durante a execução do projeto não haverá benefícios diretos ao participante. </w:t>
      </w:r>
      <w:r>
        <w:rPr>
          <w:color w:val="FF0000"/>
        </w:rPr>
        <w:t>(descrever os benefícios esperados para o participante da pesquisa, sempre em linguagem acessível ao leigo. Em caso de não existir benefício d</w:t>
      </w:r>
      <w:r>
        <w:rPr>
          <w:color w:val="FF0000"/>
        </w:rPr>
        <w:t>ireto, deixar explícita a importância para a comunidade como um todo, para a Ciência e o conhecimento e a possibilidade destes conhecimentos serem utilizados para possíveis tomadas de decisão/ação que possam beneficiar a sociedade – aqui cada pesquisador d</w:t>
      </w:r>
      <w:r>
        <w:rPr>
          <w:color w:val="FF0000"/>
        </w:rPr>
        <w:t>eve adequar aos objetivos/benefícios da pesquisa)</w:t>
      </w:r>
      <w:r>
        <w:t xml:space="preserve">. </w:t>
      </w:r>
    </w:p>
    <w:p w:rsidR="002B005B" w:rsidRDefault="00E74829">
      <w:pPr>
        <w:spacing w:line="240" w:lineRule="auto"/>
        <w:ind w:firstLine="708"/>
        <w:rPr>
          <w:color w:val="000000"/>
        </w:rPr>
      </w:pPr>
      <w:r>
        <w:t>É possível que aconteçam riscos mínimos, uma vez que se trata de um questionário anônimo, não havendo a possibilidade de identificação da parte dos pesquisadores. Apesar disso, você poderá se sentir cansa</w:t>
      </w:r>
      <w:r>
        <w:t>do ou constrangido ao responder o instrumento de pesquisa e, caso isso aconteça, poderá encerrar as respostas e retomar o link de acesso quando for mais conveniente. De forma semelhante, se optar por desistir de participar, poderá retirar seu consentimento</w:t>
      </w:r>
      <w:r>
        <w:t xml:space="preserve"> a qualquer momento.</w:t>
      </w:r>
    </w:p>
    <w:p w:rsidR="002B005B" w:rsidRDefault="00E74829">
      <w:pPr>
        <w:spacing w:line="240" w:lineRule="auto"/>
        <w:ind w:firstLine="708"/>
      </w:pPr>
      <w:r>
        <w:t xml:space="preserve">Outro risco, está relacionado ao fluxo de dados em meio virtual, em função das limitações das tecnologias utilizadas, relativo ao acesso criminoso (por </w:t>
      </w:r>
      <w:r>
        <w:rPr>
          <w:i/>
        </w:rPr>
        <w:t>hackers,</w:t>
      </w:r>
      <w:r>
        <w:t xml:space="preserve"> por exemplo, que podem desviar as informações em trânsito ou armazenados n</w:t>
      </w:r>
      <w:r>
        <w:t xml:space="preserve">o computador ou na “nuvem”). Para minimizar esses riscos, os computadores utilizados pelos pesquisadores possuem antivírus e os dados permanecerão </w:t>
      </w:r>
      <w:r>
        <w:rPr>
          <w:i/>
        </w:rPr>
        <w:t>online</w:t>
      </w:r>
      <w:r>
        <w:t xml:space="preserve"> apenas durante o </w:t>
      </w:r>
      <w:r>
        <w:lastRenderedPageBreak/>
        <w:t>período de recepção dos dados (coleta de dados). Em seguida os dados serão armazenado</w:t>
      </w:r>
      <w:r>
        <w:t xml:space="preserve">s em </w:t>
      </w:r>
      <w:r>
        <w:rPr>
          <w:i/>
        </w:rPr>
        <w:t>pendrives e/</w:t>
      </w:r>
      <w:r>
        <w:t xml:space="preserve">ou DVDs regraváveis (sendo excluídos do Google Drive – programa que armazena as respostas do Google Forms). Após término da análise dos dados, suas respostas serão mantidas em local seguro, em </w:t>
      </w:r>
      <w:r>
        <w:rPr>
          <w:i/>
        </w:rPr>
        <w:t>pendrive</w:t>
      </w:r>
      <w:r>
        <w:t xml:space="preserve"> ou em DVD, por cinco anos. Ao término</w:t>
      </w:r>
      <w:r>
        <w:t xml:space="preserve"> deste período, os dados serão apagados (</w:t>
      </w:r>
      <w:r>
        <w:rPr>
          <w:i/>
        </w:rPr>
        <w:t>pendrive</w:t>
      </w:r>
      <w:r>
        <w:t>) ou destruídos de forma ecologicamente correta (DVD). Apesar dos cuidados, existem limitações técnicas dos pesquisadores (antivírus, por exemplo, não são infalíveis, ou mesmo o furto das unidades de armazen</w:t>
      </w:r>
      <w:r>
        <w:t>amento ou computadores com os dados, é possível), para assegurarem total confidencialidade e anulação do potencial risco de violação ao banco de dados.</w:t>
      </w:r>
    </w:p>
    <w:p w:rsidR="002B005B" w:rsidRDefault="00E74829">
      <w:pPr>
        <w:ind w:firstLine="709"/>
      </w:pPr>
      <w:r>
        <w:t>Após ler e receber explicações sobre a pesquisa, você tem direito de:</w:t>
      </w:r>
    </w:p>
    <w:p w:rsidR="002B005B" w:rsidRPr="005A4A4B" w:rsidRDefault="00E74829" w:rsidP="005A4A4B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>
        <w:rPr>
          <w:rFonts w:eastAsia="Arial" w:cs="Arial"/>
          <w:color w:val="000000"/>
          <w:szCs w:val="24"/>
        </w:rPr>
        <w:t>Não ser identificado e ser mantid</w:t>
      </w:r>
      <w:r>
        <w:rPr>
          <w:rFonts w:eastAsia="Arial" w:cs="Arial"/>
          <w:color w:val="000000"/>
          <w:szCs w:val="24"/>
        </w:rPr>
        <w:t>o o caráter confidencial das informações relacionadas à privacidade</w:t>
      </w:r>
      <w:r w:rsidR="005A4A4B">
        <w:rPr>
          <w:color w:val="000000"/>
        </w:rPr>
        <w:t xml:space="preserve"> </w:t>
      </w:r>
      <w:r w:rsidR="005A4A4B">
        <w:rPr>
          <w:rFonts w:cs="Arial"/>
          <w:szCs w:val="24"/>
        </w:rPr>
        <w:t>(t</w:t>
      </w:r>
      <w:r w:rsidR="005A4A4B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2B005B" w:rsidRPr="005A4A4B" w:rsidRDefault="00E74829" w:rsidP="005A4A4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 w:rsidRPr="005A4A4B">
        <w:rPr>
          <w:color w:val="000000"/>
        </w:rPr>
        <w:t xml:space="preserve">Assistência durante toda pesquisa, bem como o livre acesso a todas as informações e esclarecimentos adicionais sobre o estudo e suas consequências, enfim, tudo o que quiser saber antes, durante e depois da sua participação. </w:t>
      </w:r>
    </w:p>
    <w:p w:rsidR="002B005B" w:rsidRDefault="00E74829" w:rsidP="005A4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Recusar a participar do estudo,</w:t>
      </w:r>
      <w:r>
        <w:rPr>
          <w:color w:val="000000"/>
        </w:rPr>
        <w:t xml:space="preserve"> ou retirar o consentimento a qualquer momento, sem precisar justificar, e de, por desejar sair da pesquisa, não sofrer qualquer prejuízo à assistência a que tem direito</w:t>
      </w:r>
      <w:r w:rsidR="005A4A4B">
        <w:rPr>
          <w:color w:val="000000"/>
        </w:rPr>
        <w:t>. No entanto, a partir do momento que o questionário com as respostas foi enviado, uma vez que, em sendo anônimo todo o processo, não será mais possível identificar seu questionário para retirá-lo do banco de dados, impossibilitando assim, a retirada das suas respostas.</w:t>
      </w:r>
    </w:p>
    <w:p w:rsidR="005A4A4B" w:rsidRPr="000D737E" w:rsidRDefault="005A4A4B" w:rsidP="005A4A4B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</w:pPr>
      <w:r w:rsidRPr="000D737E">
        <w:t>Ser ressarcido por qualquer cus</w:t>
      </w:r>
      <w:r>
        <w:t>to originado pela pesquisa (como custo de internet/dados da linha telefônica</w:t>
      </w:r>
      <w:r w:rsidRPr="000D737E">
        <w:t>, se for o caso, conforme acerto preliminar com os pesquisadores). Não haverá compensação financeira pela participação.</w:t>
      </w:r>
    </w:p>
    <w:p w:rsidR="002B005B" w:rsidRDefault="00E74829" w:rsidP="005A4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Procurar por indenização, conforme determina a lei, caso ocorra algum dano decorrente</w:t>
      </w:r>
      <w:r>
        <w:rPr>
          <w:color w:val="000000"/>
        </w:rPr>
        <w:t xml:space="preserve"> da participação no estudo.</w:t>
      </w:r>
    </w:p>
    <w:p w:rsidR="005A4A4B" w:rsidRPr="005A4A4B" w:rsidRDefault="005A4A4B" w:rsidP="005A4A4B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</w:pPr>
      <w:bookmarkStart w:id="0" w:name="_Hlk73892776"/>
      <w:r w:rsidRPr="005A4A4B">
        <w:t>Ter seus dados utilizados apenas para esta pesquisa.</w:t>
      </w:r>
    </w:p>
    <w:p w:rsidR="005A4A4B" w:rsidRPr="005A4A4B" w:rsidRDefault="005A4A4B" w:rsidP="005A4A4B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 w:rsidRPr="005A4A4B">
        <w:t>Ter a garantia de que os pesquisadores estão cientes e sujeitos ao regramento da Lei Geral de Proteção de Dados no tocante a dados pessoais e dados pessoais sensíveis.</w:t>
      </w:r>
      <w:bookmarkEnd w:id="0"/>
    </w:p>
    <w:p w:rsidR="002B005B" w:rsidRDefault="00E74829" w:rsidP="005A4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Ter acesso ao teor do conteúdo do instrumento (tópicos que serão abordados), antes de responder as perguntas.</w:t>
      </w:r>
    </w:p>
    <w:p w:rsidR="002B005B" w:rsidRDefault="00E74829" w:rsidP="005A4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Procurar esclarecimentos com o Sr (a).</w:t>
      </w:r>
      <w:r>
        <w:rPr>
          <w:color w:val="FF0000"/>
        </w:rPr>
        <w:t>(NOME DO PESQUISADOR-PROFESSOR</w:t>
      </w:r>
      <w:r>
        <w:rPr>
          <w:color w:val="000000"/>
        </w:rPr>
        <w:t xml:space="preserve">, por meio do número de telefone: </w:t>
      </w:r>
      <w:r>
        <w:rPr>
          <w:color w:val="FF0000"/>
        </w:rPr>
        <w:t>(0XX) XXXXX-XXXX</w:t>
      </w:r>
      <w:r>
        <w:rPr>
          <w:color w:val="000000"/>
        </w:rPr>
        <w:t xml:space="preserve"> ou  </w:t>
      </w:r>
      <w:r>
        <w:rPr>
          <w:color w:val="FF0000"/>
        </w:rPr>
        <w:t>no ENDEREÇO (ENDEREÇO PROFISSIONAL COMPLETO DO PESQUISADOR RESPONSÁVEL, INDICANDO INCLUSIVE O PRÉDIO/BLOCO E A SALA ONDE POSSA SER ENCONTRADO)</w:t>
      </w:r>
      <w:r>
        <w:rPr>
          <w:color w:val="000000"/>
        </w:rPr>
        <w:t>, em caso de dúvidas ou notificação de acontecimentos não previstos.</w:t>
      </w:r>
    </w:p>
    <w:p w:rsidR="002B005B" w:rsidRPr="005A4A4B" w:rsidRDefault="00E74829" w:rsidP="005A4A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</w:pPr>
      <w:bookmarkStart w:id="1" w:name="_heading=h.gjdgxs" w:colFirst="0" w:colLast="0"/>
      <w:bookmarkEnd w:id="1"/>
      <w:r>
        <w:rPr>
          <w:color w:val="000000"/>
        </w:rPr>
        <w:t xml:space="preserve">Entrar em contato com o Comitê de Ética </w:t>
      </w:r>
      <w:r>
        <w:rPr>
          <w:color w:val="000000"/>
        </w:rPr>
        <w:t xml:space="preserve">em Pesquisa da URI Erechim pelo telefone (54)3520-9000, ramal 9191, entre segunda e sexta-feira das 13h30min às </w:t>
      </w:r>
      <w:r>
        <w:rPr>
          <w:color w:val="000000"/>
        </w:rPr>
        <w:lastRenderedPageBreak/>
        <w:t xml:space="preserve">17h30min ou no endereço Avenida Sete de Setembro, 1621, Sala 1.37 na URI Erechim ou pelo e-mail </w:t>
      </w:r>
      <w:hyperlink r:id="rId9">
        <w:r>
          <w:rPr>
            <w:color w:val="0000FF"/>
            <w:u w:val="single"/>
          </w:rPr>
          <w:t>eticacomite@uricer.edu.br</w:t>
        </w:r>
      </w:hyperlink>
      <w:r>
        <w:rPr>
          <w:color w:val="000000"/>
        </w:rPr>
        <w:t xml:space="preserve">, se achar que a pesquisa não está sendo realizada da forma como foi proposta ou que se sinta prejudicado (a) de alguma forma, ou se desejar maiores informações sobre a pesquisa. O CEP tem a obrigação de </w:t>
      </w:r>
      <w:r w:rsidRPr="005A4A4B">
        <w:t>r</w:t>
      </w:r>
      <w:r w:rsidRPr="005A4A4B">
        <w:t>evisar todos os protocol</w:t>
      </w:r>
      <w:r w:rsidRPr="005A4A4B">
        <w:t>os de pesquisa envolvendo seres humanos, cabendo-lhe a responsabilidade primária pelas decisões éticas pertinentes, a serem desenvolvidas na Instituição, tomadas em conformidade com os critérios estabelecidos pelas Resoluções do Conselho Nacional de Saúde,</w:t>
      </w:r>
      <w:r w:rsidRPr="005A4A4B">
        <w:t xml:space="preserve"> de modo a defender os interesses dos participantes de pesquisa em sua integridade e dignidade, visando a preservação e a seguridade dos direitos e deveres dos participantes de pesquisa e da comunidade científica, contribuindo com o desenvolvimento da pesq</w:t>
      </w:r>
      <w:r w:rsidRPr="005A4A4B">
        <w:t>uisa dentro dos padrões éticos, na  Instituição.</w:t>
      </w:r>
    </w:p>
    <w:p w:rsidR="002B005B" w:rsidRDefault="002B005B">
      <w:pPr>
        <w:spacing w:line="240" w:lineRule="auto"/>
        <w:ind w:firstLine="708"/>
      </w:pPr>
    </w:p>
    <w:p w:rsidR="002B005B" w:rsidRDefault="00E74829">
      <w:pPr>
        <w:spacing w:line="240" w:lineRule="auto"/>
        <w:ind w:firstLine="708"/>
        <w:rPr>
          <w:b/>
        </w:rPr>
      </w:pPr>
      <w:r>
        <w:t>Se concordar em participar da pesquisa este documento será seu Termo de Consentimento Livre e Esclarecido. Para manter uma cópia, imprima esta página ou salve em PDF. Se você precisar de qualquer esclarecim</w:t>
      </w:r>
      <w:r>
        <w:t xml:space="preserve">ento sobre esta pesquisa ou quiser acesso a outras informações </w:t>
      </w:r>
      <w:r>
        <w:rPr>
          <w:b/>
        </w:rPr>
        <w:t>(ou desejar o resultado da pesquisa ao final da mesma),</w:t>
      </w:r>
      <w:r>
        <w:t xml:space="preserve"> a qualquer momento, entre em contato com os pesquisadores responsáveis pelo estudo (dados fornecidos abaixo). Se preferir, entre em conta</w:t>
      </w:r>
      <w:r>
        <w:t>to antes de responder ao questionário.</w:t>
      </w:r>
    </w:p>
    <w:p w:rsidR="002B005B" w:rsidRDefault="002B005B">
      <w:pPr>
        <w:spacing w:line="240" w:lineRule="auto"/>
        <w:rPr>
          <w:b/>
        </w:rPr>
      </w:pPr>
    </w:p>
    <w:p w:rsidR="002B005B" w:rsidRDefault="00E74829">
      <w:pPr>
        <w:spacing w:line="240" w:lineRule="auto"/>
      </w:pPr>
      <w:r>
        <w:t>Nome do prof. Pesquisador:______________________________</w:t>
      </w:r>
    </w:p>
    <w:p w:rsidR="002B005B" w:rsidRDefault="00E74829">
      <w:pPr>
        <w:spacing w:line="240" w:lineRule="auto"/>
      </w:pPr>
      <w:r>
        <w:t xml:space="preserve">E-mail: </w:t>
      </w:r>
    </w:p>
    <w:p w:rsidR="002B005B" w:rsidRDefault="00E74829">
      <w:pPr>
        <w:spacing w:line="240" w:lineRule="auto"/>
      </w:pPr>
      <w:r>
        <w:t>Fone:</w:t>
      </w:r>
    </w:p>
    <w:p w:rsidR="002B005B" w:rsidRDefault="002B005B">
      <w:pPr>
        <w:spacing w:line="240" w:lineRule="auto"/>
        <w:rPr>
          <w:b/>
        </w:rPr>
      </w:pPr>
    </w:p>
    <w:p w:rsidR="002B005B" w:rsidRDefault="00E74829">
      <w:pPr>
        <w:spacing w:line="240" w:lineRule="auto"/>
      </w:pPr>
      <w:r>
        <w:t>Nome do aluno Pesquisador:______________________________</w:t>
      </w:r>
    </w:p>
    <w:p w:rsidR="002B005B" w:rsidRDefault="00E74829">
      <w:pPr>
        <w:spacing w:line="240" w:lineRule="auto"/>
      </w:pPr>
      <w:r>
        <w:t xml:space="preserve">E-mail: </w:t>
      </w:r>
    </w:p>
    <w:p w:rsidR="002B005B" w:rsidRDefault="00E74829">
      <w:pPr>
        <w:spacing w:line="240" w:lineRule="auto"/>
        <w:rPr>
          <w:b/>
        </w:rPr>
      </w:pPr>
      <w:r>
        <w:t>Fone:</w:t>
      </w:r>
    </w:p>
    <w:sectPr w:rsidR="002B005B" w:rsidSect="002B005B">
      <w:footerReference w:type="default" r:id="rId10"/>
      <w:pgSz w:w="11906" w:h="16838"/>
      <w:pgMar w:top="2127" w:right="1133" w:bottom="1701" w:left="1134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29" w:rsidRDefault="00E74829" w:rsidP="002B005B">
      <w:pPr>
        <w:spacing w:line="240" w:lineRule="auto"/>
      </w:pPr>
      <w:r>
        <w:separator/>
      </w:r>
    </w:p>
  </w:endnote>
  <w:endnote w:type="continuationSeparator" w:id="1">
    <w:p w:rsidR="00E74829" w:rsidRDefault="00E74829" w:rsidP="002B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5B" w:rsidRDefault="002B005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b/>
      </w:rPr>
    </w:pPr>
  </w:p>
  <w:tbl>
    <w:tblPr>
      <w:tblStyle w:val="a"/>
      <w:tblW w:w="932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7196"/>
      <w:gridCol w:w="2126"/>
    </w:tblGrid>
    <w:tr w:rsidR="002B005B">
      <w:trPr>
        <w:cantSplit/>
        <w:tblHeader/>
      </w:trPr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B005B" w:rsidRDefault="00E748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rPr>
              <w:color w:val="000000"/>
            </w:rPr>
          </w:pPr>
          <w:r>
            <w:rPr>
              <w:color w:val="000000"/>
            </w:rPr>
            <w:t>Termo de Consentimento Livre e Esclarecido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B005B" w:rsidRDefault="00E748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 w:rsidR="002B005B"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PAGE</w:instrText>
          </w:r>
          <w:r w:rsidR="005A4A4B">
            <w:rPr>
              <w:b/>
              <w:color w:val="000000"/>
            </w:rPr>
            <w:fldChar w:fldCharType="separate"/>
          </w:r>
          <w:r w:rsidR="00915D00">
            <w:rPr>
              <w:b/>
              <w:noProof/>
              <w:color w:val="000000"/>
            </w:rPr>
            <w:t>1</w:t>
          </w:r>
          <w:r w:rsidR="002B005B">
            <w:rPr>
              <w:b/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 w:rsidR="002B005B"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>NUMPAGES</w:instrText>
          </w:r>
          <w:r w:rsidR="005A4A4B">
            <w:rPr>
              <w:b/>
              <w:color w:val="000000"/>
            </w:rPr>
            <w:fldChar w:fldCharType="separate"/>
          </w:r>
          <w:r w:rsidR="00915D00">
            <w:rPr>
              <w:b/>
              <w:noProof/>
              <w:color w:val="000000"/>
            </w:rPr>
            <w:t>3</w:t>
          </w:r>
          <w:r w:rsidR="002B005B">
            <w:rPr>
              <w:b/>
              <w:color w:val="000000"/>
            </w:rPr>
            <w:fldChar w:fldCharType="end"/>
          </w:r>
        </w:p>
      </w:tc>
    </w:tr>
  </w:tbl>
  <w:p w:rsidR="002B005B" w:rsidRDefault="002B00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29" w:rsidRDefault="00E74829" w:rsidP="002B005B">
      <w:pPr>
        <w:spacing w:line="240" w:lineRule="auto"/>
      </w:pPr>
      <w:r>
        <w:separator/>
      </w:r>
    </w:p>
  </w:footnote>
  <w:footnote w:type="continuationSeparator" w:id="1">
    <w:p w:rsidR="00E74829" w:rsidRDefault="00E74829" w:rsidP="002B00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61965"/>
    <w:multiLevelType w:val="multilevel"/>
    <w:tmpl w:val="F4DC5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5B"/>
    <w:rsid w:val="002B005B"/>
    <w:rsid w:val="005A4A4B"/>
    <w:rsid w:val="00915D00"/>
    <w:rsid w:val="00E7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</w:style>
  <w:style w:type="paragraph" w:styleId="Ttulo1">
    <w:name w:val="heading 1"/>
    <w:basedOn w:val="normal0"/>
    <w:next w:val="normal0"/>
    <w:rsid w:val="002B00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B00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B00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B005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B00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B00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B005B"/>
  </w:style>
  <w:style w:type="table" w:customStyle="1" w:styleId="TableNormal">
    <w:name w:val="Table Normal"/>
    <w:rsid w:val="002B00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2C10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pple-tab-span">
    <w:name w:val="apple-tab-span"/>
    <w:basedOn w:val="Fontepargpadro"/>
    <w:qFormat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27C5E"/>
  </w:style>
  <w:style w:type="character" w:customStyle="1" w:styleId="RodapChar">
    <w:name w:val="Rodapé Char"/>
    <w:basedOn w:val="Fontepargpadro"/>
    <w:link w:val="Rodap1"/>
    <w:uiPriority w:val="99"/>
    <w:qFormat/>
    <w:rsid w:val="00E27C5E"/>
  </w:style>
  <w:style w:type="character" w:styleId="TextodoEspaoReservado">
    <w:name w:val="Placeholder Text"/>
    <w:basedOn w:val="Fontepargpadro"/>
    <w:uiPriority w:val="99"/>
    <w:semiHidden/>
    <w:qFormat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22857"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4308C"/>
    <w:rPr>
      <w:rFonts w:ascii="Arial" w:eastAsia="Times New Roman" w:hAnsi="Arial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rsid w:val="0014308C"/>
    <w:pPr>
      <w:widowControl w:val="0"/>
      <w:suppressAutoHyphens/>
      <w:spacing w:line="360" w:lineRule="auto"/>
    </w:pPr>
    <w:rPr>
      <w:rFonts w:eastAsia="Times New Roman" w:cs="Times New Roman"/>
      <w:szCs w:val="20"/>
      <w:lang w:eastAsia="ar-SA"/>
    </w:rPr>
  </w:style>
  <w:style w:type="paragraph" w:styleId="Lista">
    <w:name w:val="List"/>
    <w:basedOn w:val="Corpodetexto"/>
    <w:rsid w:val="002C10C5"/>
    <w:rPr>
      <w:rFonts w:cs="Mangal"/>
    </w:rPr>
  </w:style>
  <w:style w:type="paragraph" w:customStyle="1" w:styleId="Legenda1">
    <w:name w:val="Legenda1"/>
    <w:basedOn w:val="Normal"/>
    <w:qFormat/>
    <w:rsid w:val="002C10C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C10C5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47A5D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abealho1">
    <w:name w:val="Cabeçalho1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308C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2C10C5"/>
  </w:style>
  <w:style w:type="table" w:styleId="Tabelacomgrade">
    <w:name w:val="Table Grid"/>
    <w:basedOn w:val="Tabelanormal"/>
    <w:uiPriority w:val="59"/>
    <w:rsid w:val="00E27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A70"/>
    <w:rPr>
      <w:rFonts w:ascii="Arial" w:hAnsi="Arial"/>
      <w:sz w:val="24"/>
    </w:rPr>
  </w:style>
  <w:style w:type="paragraph" w:styleId="Rodap">
    <w:name w:val="footer"/>
    <w:basedOn w:val="Normal"/>
    <w:link w:val="RodapChar1"/>
    <w:uiPriority w:val="99"/>
    <w:unhideWhenUsed/>
    <w:rsid w:val="002F0A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2F0A70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24F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4F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F0A"/>
    <w:rPr>
      <w:rFonts w:ascii="Arial" w:hAnsi="Arial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F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F0A"/>
    <w:rPr>
      <w:rFonts w:ascii="Arial" w:hAnsi="Arial"/>
      <w:b/>
      <w:bCs/>
      <w:szCs w:val="20"/>
    </w:rPr>
  </w:style>
  <w:style w:type="paragraph" w:styleId="Subttulo">
    <w:name w:val="Subtitle"/>
    <w:basedOn w:val="Normal"/>
    <w:next w:val="Normal"/>
    <w:rsid w:val="002B00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005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icacomite@urice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K9XvqOwfBN4TQExNyKizxof6gA==">AMUW2mVijuGcbFSdxae//rzR3vnImPSdTlqo+AlXG1/n/midYw9qNfP0NbUvbBSEApP6c+F5DFsT3EIiMKMhghI8WeyMqZpM2KVSV/kshMLk1ainE69/4wSCEjz30RdcdKX8BhiyBQp7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2</cp:revision>
  <dcterms:created xsi:type="dcterms:W3CDTF">2021-06-05T02:24:00Z</dcterms:created>
  <dcterms:modified xsi:type="dcterms:W3CDTF">2022-06-15T00:52:00Z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