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</w:t>
      </w:r>
      <w:r w:rsidR="00DA0F07">
        <w:rPr>
          <w:rFonts w:ascii="Arial" w:hAnsi="Arial" w:cs="Arial"/>
          <w:b/>
          <w:sz w:val="24"/>
          <w:szCs w:val="24"/>
        </w:rPr>
        <w:t xml:space="preserve">EXCETO </w:t>
      </w:r>
      <w:r w:rsidR="009D6056" w:rsidRPr="00992158">
        <w:rPr>
          <w:rFonts w:ascii="Arial" w:hAnsi="Arial" w:cs="Arial"/>
          <w:b/>
          <w:sz w:val="24"/>
          <w:szCs w:val="24"/>
        </w:rPr>
        <w:t>PRONTUÁRIOS)</w:t>
      </w:r>
    </w:p>
    <w:p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BD0830" w:rsidRPr="00992158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>o pedido de dispensa do TCLE está fundamentado</w:t>
      </w:r>
      <w:r w:rsidR="00DA0F07">
        <w:rPr>
          <w:rFonts w:ascii="Arial" w:hAnsi="Arial" w:cs="Arial"/>
          <w:sz w:val="24"/>
          <w:szCs w:val="24"/>
          <w:lang w:eastAsia="pt-BR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2111162"/>
        </w:sdtPr>
        <w:sdtEndPr/>
        <w:sdtContent>
          <w:r w:rsidR="00DA0F07"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descrever o(s) motivo(s) 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para dispensa de TCLE</w:t>
          </w:r>
        </w:sdtContent>
      </w:sdt>
      <w:r w:rsidR="00DA0F07">
        <w:rPr>
          <w:rFonts w:ascii="Arial" w:hAnsi="Arial" w:cs="Arial"/>
          <w:color w:val="FF0000"/>
          <w:sz w:val="24"/>
          <w:szCs w:val="24"/>
        </w:rPr>
        <w:t>.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dos pa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rticipantes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:rsidR="00992158" w:rsidRPr="00992158" w:rsidRDefault="00992158" w:rsidP="00992158">
      <w:pPr>
        <w:pStyle w:val="NormalWeb"/>
        <w:spacing w:after="0" w:line="360" w:lineRule="auto"/>
        <w:ind w:firstLine="708"/>
        <w:rPr>
          <w:rFonts w:ascii="Arial" w:hAnsi="Arial" w:cs="Arial"/>
        </w:rPr>
      </w:pPr>
      <w:r w:rsidRPr="00992158">
        <w:rPr>
          <w:rFonts w:ascii="Arial" w:hAnsi="Arial" w:cs="Arial"/>
        </w:rPr>
        <w:t>Por fim, assumimos a responsabilidade pela fidedignidade das informações e aguardamos deferimento.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lastRenderedPageBreak/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2019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  <w:r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 xml:space="preserve"> </w:t>
      </w:r>
      <w:r w:rsidR="00187471"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>“Considerações para os pesquisadores - deve ser excluído da versão final”</w:t>
      </w:r>
    </w:p>
    <w:p w:rsidR="001D1701" w:rsidRPr="001D1701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 - </w:t>
      </w:r>
      <w:r w:rsidR="00BD0830" w:rsidRPr="00187471">
        <w:rPr>
          <w:rFonts w:ascii="Arial" w:hAnsi="Arial" w:cs="Arial"/>
          <w:b/>
          <w:color w:val="0070C0"/>
          <w:sz w:val="24"/>
          <w:szCs w:val="24"/>
        </w:rPr>
        <w:t>Código de ética médico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(Resolução CFM nº 1.931/09) Capítulo X – Documento Médicos. É vedado ao médico: Art. 85. Permitir o manuseio e o conhecimento dos prontuários por pessoas não obrigadas ao sigilo profissional quando sob sua responsabilidade.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 xml:space="preserve">II -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Não se dispensa TCLE</w:t>
      </w:r>
      <w:r>
        <w:rPr>
          <w:rFonts w:ascii="Arial" w:hAnsi="Arial" w:cs="Arial"/>
          <w:color w:val="0070C0"/>
          <w:sz w:val="24"/>
          <w:szCs w:val="24"/>
        </w:rPr>
        <w:t>, 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e o paciente está em acompanhamento (estudo prospectivo), pois será possível o contato.</w:t>
      </w:r>
    </w:p>
    <w:p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>III – É possível d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ispensa</w:t>
      </w:r>
      <w:r w:rsidR="000D1D6C">
        <w:rPr>
          <w:rFonts w:ascii="Arial" w:hAnsi="Arial" w:cs="Arial"/>
          <w:color w:val="0070C0"/>
          <w:sz w:val="24"/>
          <w:szCs w:val="24"/>
        </w:rPr>
        <w:t>r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TCLE</w:t>
      </w:r>
      <w:r>
        <w:rPr>
          <w:rFonts w:ascii="Arial" w:hAnsi="Arial" w:cs="Arial"/>
          <w:color w:val="0070C0"/>
          <w:sz w:val="24"/>
          <w:szCs w:val="24"/>
        </w:rPr>
        <w:t xml:space="preserve"> nos seguintes casos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:</w:t>
      </w:r>
    </w:p>
    <w:p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a)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Pacientes que foram a </w:t>
      </w:r>
      <w:r>
        <w:rPr>
          <w:rFonts w:ascii="Arial" w:hAnsi="Arial" w:cs="Arial"/>
          <w:color w:val="0070C0"/>
          <w:sz w:val="24"/>
          <w:szCs w:val="24"/>
        </w:rPr>
        <w:t>Óbito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 (</w:t>
      </w:r>
      <w:r>
        <w:rPr>
          <w:rFonts w:ascii="Arial" w:hAnsi="Arial" w:cs="Arial"/>
          <w:color w:val="0070C0"/>
          <w:sz w:val="24"/>
          <w:szCs w:val="24"/>
        </w:rPr>
        <w:t xml:space="preserve"> –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mas,</w:t>
      </w:r>
      <w:r>
        <w:rPr>
          <w:rFonts w:ascii="Arial" w:hAnsi="Arial" w:cs="Arial"/>
          <w:color w:val="0070C0"/>
          <w:sz w:val="24"/>
          <w:szCs w:val="24"/>
        </w:rPr>
        <w:t xml:space="preserve"> sempre levar em consideração a possibilidade da localização de familiares, principalmente se for Relato de Caso, exceto no caso de </w:t>
      </w:r>
      <w:r w:rsidR="001D1701">
        <w:rPr>
          <w:rFonts w:ascii="Arial" w:hAnsi="Arial" w:cs="Arial"/>
          <w:color w:val="0070C0"/>
          <w:sz w:val="24"/>
          <w:szCs w:val="24"/>
        </w:rPr>
        <w:t>familiares estarem em locais distantes – outros estados (mas ainda assim, se for possível a localização, deve-se fazer um esforço (principalmente se for estudo de caso em que de alguma forma o participante possa ser identificado – exemplo: um caso extremamente raro)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b) Mudaram de estado;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Pacientes que não se consegue contato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187471">
        <w:rPr>
          <w:rFonts w:ascii="Arial" w:hAnsi="Arial" w:cs="Arial"/>
          <w:color w:val="0070C0"/>
          <w:sz w:val="24"/>
          <w:szCs w:val="24"/>
        </w:rPr>
        <w:t>de forma alguma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acientes que não estão mais em acompanhamento da instituição.</w:t>
      </w:r>
    </w:p>
    <w:p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e) Q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uando a ciência do participante acarretar num prejuízo no tratamento.</w:t>
      </w:r>
    </w:p>
    <w:p w:rsidR="00BD0830" w:rsidRDefault="00CF3250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IV – Possíveis impedimentos de contato: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  <w:t>a)  Difícil localização de familiares, pois os mesmos não frequentam regularmente o hospital e os consultórios dos médicos responsáveis.</w:t>
      </w:r>
    </w:p>
    <w:p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lastRenderedPageBreak/>
        <w:tab/>
        <w:t>b) Os pacientes foram atendidos há muito tempo e o endereço e telefone já não são os mesmos.</w:t>
      </w:r>
    </w:p>
    <w:p w:rsidR="00BD0830" w:rsidRPr="00CF3250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</w:p>
    <w:sectPr w:rsidR="00BD0830" w:rsidRPr="00CF3250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B0" w:rsidRDefault="00BC53B0" w:rsidP="009B5BC2">
      <w:pPr>
        <w:spacing w:after="0" w:line="240" w:lineRule="auto"/>
      </w:pPr>
      <w:r>
        <w:separator/>
      </w:r>
    </w:p>
  </w:endnote>
  <w:endnote w:type="continuationSeparator" w:id="0">
    <w:p w:rsidR="00BC53B0" w:rsidRDefault="00BC53B0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5BC2" w:rsidRDefault="009B5BC2" w:rsidP="00620908">
          <w:pPr>
            <w:pStyle w:val="Cabealho1"/>
            <w:jc w:val="right"/>
          </w:pPr>
          <w:r>
            <w:t xml:space="preserve">Pág. </w:t>
          </w:r>
          <w:r w:rsidR="003D345A">
            <w:fldChar w:fldCharType="begin"/>
          </w:r>
          <w:r>
            <w:instrText>PAGE</w:instrText>
          </w:r>
          <w:r w:rsidR="003D345A">
            <w:fldChar w:fldCharType="separate"/>
          </w:r>
          <w:r w:rsidR="000779A2">
            <w:rPr>
              <w:noProof/>
            </w:rPr>
            <w:t>1</w:t>
          </w:r>
          <w:r w:rsidR="003D345A">
            <w:fldChar w:fldCharType="end"/>
          </w:r>
          <w:r>
            <w:t>/2</w:t>
          </w:r>
        </w:p>
      </w:tc>
    </w:tr>
  </w:tbl>
  <w:p w:rsidR="009B5BC2" w:rsidRDefault="000779A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B0" w:rsidRDefault="00BC53B0" w:rsidP="009B5BC2">
      <w:pPr>
        <w:spacing w:after="0" w:line="240" w:lineRule="auto"/>
      </w:pPr>
      <w:r>
        <w:separator/>
      </w:r>
    </w:p>
  </w:footnote>
  <w:footnote w:type="continuationSeparator" w:id="0">
    <w:p w:rsidR="00BC53B0" w:rsidRDefault="00BC53B0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0779A2"/>
    <w:rsid w:val="000D1D6C"/>
    <w:rsid w:val="000E30F5"/>
    <w:rsid w:val="00187471"/>
    <w:rsid w:val="001D1701"/>
    <w:rsid w:val="001F4750"/>
    <w:rsid w:val="00250A4F"/>
    <w:rsid w:val="003D345A"/>
    <w:rsid w:val="005047A9"/>
    <w:rsid w:val="005174CD"/>
    <w:rsid w:val="005725EE"/>
    <w:rsid w:val="0064118C"/>
    <w:rsid w:val="006A53AA"/>
    <w:rsid w:val="007A567B"/>
    <w:rsid w:val="00907CB3"/>
    <w:rsid w:val="00992158"/>
    <w:rsid w:val="00993297"/>
    <w:rsid w:val="009B5BC2"/>
    <w:rsid w:val="009B6CD9"/>
    <w:rsid w:val="009D6056"/>
    <w:rsid w:val="00A72381"/>
    <w:rsid w:val="00BA1678"/>
    <w:rsid w:val="00BC53B0"/>
    <w:rsid w:val="00BD0830"/>
    <w:rsid w:val="00CF3250"/>
    <w:rsid w:val="00D025B1"/>
    <w:rsid w:val="00D37EE5"/>
    <w:rsid w:val="00DA0F07"/>
    <w:rsid w:val="00EC0352"/>
    <w:rsid w:val="00F42002"/>
    <w:rsid w:val="00F7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B326A-E8D8-4B96-AD66-0184893C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2019-09-11T12:54:00Z</dcterms:created>
  <dcterms:modified xsi:type="dcterms:W3CDTF">2019-09-11T12:54:00Z</dcterms:modified>
  <dc:language>en-US</dc:language>
</cp:coreProperties>
</file>